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D4651F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D4651F">
        <w:rPr>
          <w:rFonts w:ascii="Calibri" w:hAnsi="Calibri"/>
          <w:b/>
          <w:color w:val="0070C0"/>
          <w:spacing w:val="-2"/>
          <w:sz w:val="32"/>
        </w:rPr>
        <w:t>d</w:t>
      </w:r>
      <w:r w:rsidR="00D4651F">
        <w:rPr>
          <w:rFonts w:ascii="Calibri" w:hAnsi="Calibri"/>
          <w:b/>
          <w:color w:val="0070C0"/>
          <w:spacing w:val="-2"/>
          <w:sz w:val="32"/>
          <w:lang w:val="tr-TR"/>
        </w:rPr>
        <w:t>’</w:t>
      </w:r>
      <w:r w:rsidR="00241CEA" w:rsidRPr="00241CEA">
        <w:rPr>
          <w:rFonts w:ascii="Calibri" w:hAnsi="Calibri"/>
          <w:b/>
          <w:color w:val="0070C0"/>
          <w:spacing w:val="-2"/>
          <w:sz w:val="32"/>
        </w:rPr>
        <w:t>urbanis</w:t>
      </w:r>
      <w:bookmarkStart w:id="0" w:name="_GoBack"/>
      <w:bookmarkEnd w:id="0"/>
      <w:r w:rsidR="00241CEA" w:rsidRPr="00241CEA">
        <w:rPr>
          <w:rFonts w:ascii="Calibri" w:hAnsi="Calibri"/>
          <w:b/>
          <w:color w:val="0070C0"/>
          <w:spacing w:val="-2"/>
          <w:sz w:val="32"/>
        </w:rPr>
        <w:t>ation durable</w:t>
      </w:r>
      <w:r w:rsidR="00FA1581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241CEA">
        <w:rPr>
          <w:rFonts w:ascii="Calibri" w:hAnsi="Calibri"/>
          <w:b/>
          <w:color w:val="0070C0"/>
          <w:spacing w:val="-2"/>
          <w:sz w:val="32"/>
        </w:rPr>
        <w:t>(SU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-</w:t>
      </w:r>
      <w:proofErr w:type="spellStart"/>
      <w:r w:rsidR="00444932" w:rsidRPr="005F2C6A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rtl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A97596" w:rsidRPr="005F2C6A">
        <w:rPr>
          <w:rFonts w:ascii="Arial" w:hAnsi="Arial"/>
        </w:rPr>
        <w:t xml:space="preserve">États membres </w:t>
      </w:r>
      <w:r w:rsidRPr="005F2C6A">
        <w:rPr>
          <w:rFonts w:ascii="Arial" w:hAnsi="Arial"/>
        </w:rPr>
        <w:t>de l'OCI seront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41CEA">
              <w:rPr>
                <w:rFonts w:ascii="Arial" w:hAnsi="Arial" w:cs="Arial"/>
                <w:b/>
                <w:color w:val="000000"/>
              </w:rPr>
              <w:t>1. Planification urbaine, infrastructure et services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Profilage urbain (cartographie SIG , analyse spatiale , etc. 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Énumération participative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Processus participatifs de planification urbaine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Processus participatifs de rénovation des banlieues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 xml:space="preserve">Conception inclusive et extension des services de base </w:t>
            </w:r>
          </w:p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(eau, assainissement)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Aménagement d'espaces publics pour la cohésion sociale</w:t>
            </w:r>
          </w:p>
        </w:tc>
        <w:tc>
          <w:tcPr>
            <w:tcW w:w="1843" w:type="dxa"/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Contrats communautaires pour la prestation de services et la rénovation des infrastructures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41CEA">
              <w:rPr>
                <w:rFonts w:ascii="Arial" w:hAnsi="Arial" w:cs="Arial"/>
                <w:b/>
                <w:color w:val="000000"/>
              </w:rPr>
              <w:t>2. Gouvernance urbaine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Évaluations des capacités des collectivités locales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Renforcement des capacités de gestion des collectivités locales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Législation fondée sur les droits, politique et programmation</w:t>
            </w:r>
          </w:p>
        </w:tc>
        <w:tc>
          <w:tcPr>
            <w:tcW w:w="1843" w:type="dxa"/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Budgétisation participative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Génération de revenus des collectivités locales dans les villes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Gestion des dépenses publiques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Mécanismes de renforcement de la transparence et de la responsabilisation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Stratégies de partage des connaissances et coopération entre les villes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Politique de décentralisation et le dialogue entre les collectivités locales et le gouvernement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Développer des partenariats collectivités - communautés locales (pactes urbains)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lastRenderedPageBreak/>
              <w:t>Mécanismes favorisant les plus démunis pour l'accès aux logements, droits fonciers et immobiliers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41CEA">
              <w:rPr>
                <w:rFonts w:ascii="Arial" w:hAnsi="Arial" w:cs="Arial"/>
                <w:b/>
                <w:color w:val="000000"/>
              </w:rPr>
              <w:t>3. Jeunesse urbaine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Développement de la jeunesse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Participation des jeunes à la gouvernance locale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Sécurité de la jeunesse en milieu urbain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Formation professionnelle des jeunes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Préoccupations des jeunes femmes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Jeunesse et espace urbain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241CEA">
              <w:rPr>
                <w:rFonts w:ascii="Arial" w:hAnsi="Arial" w:cs="Arial"/>
                <w:b/>
                <w:color w:val="000000"/>
              </w:rPr>
              <w:t>4. Villes sûres et paisibles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Planification multipartite de la sécurité urbaine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Systèmes d’alerte / indicateurs de conflits en milieu urbain et sécurité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Structures de dialogue et de résolution pacifique des conflits urbains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Lois et mécanismes de règlement des différends fonciers et des biens de propriété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>Gestion des relations entre les populations hôtes et réfugiées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241CE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241CEA" w:rsidRDefault="00241CEA" w:rsidP="00241CEA">
            <w:pPr>
              <w:jc w:val="left"/>
              <w:rPr>
                <w:rFonts w:ascii="Arial" w:hAnsi="Arial" w:cs="Arial"/>
                <w:color w:val="000000"/>
              </w:rPr>
            </w:pPr>
            <w:r w:rsidRPr="00241CEA">
              <w:rPr>
                <w:rFonts w:ascii="Arial" w:hAnsi="Arial" w:cs="Arial"/>
                <w:color w:val="000000"/>
              </w:rPr>
              <w:t xml:space="preserve">Gestion des acteurs non-étatiques de sécurité et de justice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241CEA" w:rsidRPr="005F2C6A" w:rsidRDefault="00241CEA" w:rsidP="00241CE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Pr="005F2C6A">
              <w:rPr>
                <w:rFonts w:ascii="Arial" w:hAnsi="Arial"/>
                <w:b/>
                <w:color w:val="FFFFFF"/>
              </w:rPr>
              <w:t xml:space="preserve"> (</w:t>
            </w:r>
            <w:r>
              <w:rPr>
                <w:rFonts w:ascii="Arial" w:hAnsi="Arial"/>
                <w:b/>
                <w:color w:val="FFFFFF"/>
              </w:rPr>
              <w:t>veuillez préciser ci-dessous</w:t>
            </w:r>
            <w:r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241CEA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41CEA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41CEA" w:rsidRPr="005F2C6A" w:rsidRDefault="00241CEA" w:rsidP="00241CE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425436">
              <w:rPr>
                <w:rFonts w:ascii="Arial" w:hAnsi="Arial"/>
                <w:b/>
              </w:rPr>
            </w:r>
            <w:r w:rsidR="00425436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36" w:rsidRDefault="00425436">
      <w:r>
        <w:separator/>
      </w:r>
    </w:p>
  </w:endnote>
  <w:endnote w:type="continuationSeparator" w:id="0">
    <w:p w:rsidR="00425436" w:rsidRDefault="004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36" w:rsidRDefault="00425436">
      <w:r>
        <w:separator/>
      </w:r>
    </w:p>
  </w:footnote>
  <w:footnote w:type="continuationSeparator" w:id="0">
    <w:p w:rsidR="00425436" w:rsidRDefault="0042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mwqAUAXHpHHCwAAAA="/>
  </w:docVars>
  <w:rsids>
    <w:rsidRoot w:val="00CA5812"/>
    <w:rsid w:val="001C2EB4"/>
    <w:rsid w:val="001D0043"/>
    <w:rsid w:val="00241CEA"/>
    <w:rsid w:val="002A2D47"/>
    <w:rsid w:val="004222C8"/>
    <w:rsid w:val="00425436"/>
    <w:rsid w:val="00444932"/>
    <w:rsid w:val="004C140F"/>
    <w:rsid w:val="005F2C6A"/>
    <w:rsid w:val="006065D7"/>
    <w:rsid w:val="00615722"/>
    <w:rsid w:val="008146CC"/>
    <w:rsid w:val="008A6529"/>
    <w:rsid w:val="008D714D"/>
    <w:rsid w:val="009B127B"/>
    <w:rsid w:val="00A9179A"/>
    <w:rsid w:val="00A97596"/>
    <w:rsid w:val="00B27D0A"/>
    <w:rsid w:val="00BA6742"/>
    <w:rsid w:val="00C47EE9"/>
    <w:rsid w:val="00C50998"/>
    <w:rsid w:val="00CA5812"/>
    <w:rsid w:val="00CD0DC9"/>
    <w:rsid w:val="00D26B02"/>
    <w:rsid w:val="00D4651F"/>
    <w:rsid w:val="00D647F4"/>
    <w:rsid w:val="00DC4204"/>
    <w:rsid w:val="00DE7320"/>
    <w:rsid w:val="00E21E5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32447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4</cp:revision>
  <cp:lastPrinted>2014-04-14T09:56:00Z</cp:lastPrinted>
  <dcterms:created xsi:type="dcterms:W3CDTF">2020-09-24T14:45:00Z</dcterms:created>
  <dcterms:modified xsi:type="dcterms:W3CDTF">2020-10-02T07:06:00Z</dcterms:modified>
</cp:coreProperties>
</file>