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banques centrales 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des pays membres de l</w:t>
      </w:r>
      <w:r w:rsidR="00C47EE9" w:rsidRPr="005F2C6A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OCI</w:t>
      </w:r>
      <w:r w:rsidR="0044493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(CB-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0A7B7B" w:rsidRPr="005F2C6A">
        <w:rPr>
          <w:rFonts w:ascii="Arial" w:hAnsi="Arial"/>
        </w:rPr>
        <w:t>États membres de l'OCI</w:t>
      </w:r>
      <w:r w:rsidR="000A7B7B" w:rsidRPr="005F2C6A">
        <w:rPr>
          <w:rFonts w:ascii="Arial" w:hAnsi="Arial"/>
        </w:rPr>
        <w:t xml:space="preserve">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Développement organisationnel (GRH, gouvernance, planification stratégique)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Réserve de change et gestion des 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Adéquation des capitaux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Comptabilité et gestion budgétaire de la Banque centrale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Production et opérations monétaires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Stabilité financière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Tableaux financiers basés sur l'analyse du secteur réel</w:t>
            </w:r>
          </w:p>
        </w:tc>
        <w:tc>
          <w:tcPr>
            <w:tcW w:w="1843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Méthodes de prévision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Ciblage de l'inflation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Audit interne et gouvernance d'entreprise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Instruments financiers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Modélisation macroéconomique</w:t>
            </w:r>
          </w:p>
        </w:tc>
        <w:tc>
          <w:tcPr>
            <w:tcW w:w="1843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Opérations de marché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La </w:t>
            </w:r>
            <w:proofErr w:type="spellStart"/>
            <w:r w:rsidRPr="000A7B7B">
              <w:rPr>
                <w:rFonts w:ascii="Arial" w:hAnsi="Arial" w:cs="Arial"/>
              </w:rPr>
              <w:t>cybersécurité</w:t>
            </w:r>
            <w:proofErr w:type="spellEnd"/>
            <w:r w:rsidRPr="000A7B7B">
              <w:rPr>
                <w:rFonts w:ascii="Arial" w:hAnsi="Arial" w:cs="Arial"/>
              </w:rPr>
              <w:t xml:space="preserve"> dans les ba</w:t>
            </w:r>
            <w:bookmarkStart w:id="0" w:name="_GoBack"/>
            <w:bookmarkEnd w:id="0"/>
            <w:r w:rsidRPr="000A7B7B">
              <w:rPr>
                <w:rFonts w:ascii="Arial" w:hAnsi="Arial" w:cs="Arial"/>
              </w:rPr>
              <w:t>nques centrales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Formulation de la politique monétaire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Systèmes et instruments de paiement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Systèmes de paiement et de règlement électroniques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Mouvements de capitaux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Gestion des réserves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lastRenderedPageBreak/>
              <w:t>Gestion des risques / Gestion des risques informatiques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Gestion des risques dans les institutions financières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Organisation d'adjudications d'emprunts nationaux pour le compte du Trésor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Transparence et discipline de marché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Microfinance / Microfinance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Opérations bancaires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Produits et services </w:t>
            </w:r>
            <w:proofErr w:type="spellStart"/>
            <w:r w:rsidRPr="000A7B7B">
              <w:rPr>
                <w:rFonts w:ascii="Arial" w:hAnsi="Arial" w:cs="Arial"/>
              </w:rPr>
              <w:t>Takaful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Marchés et instruments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proofErr w:type="spellStart"/>
            <w:r w:rsidRPr="000A7B7B">
              <w:rPr>
                <w:rFonts w:ascii="Arial" w:hAnsi="Arial" w:cs="Arial"/>
              </w:rPr>
              <w:t>Sukuk</w:t>
            </w:r>
            <w:proofErr w:type="spellEnd"/>
            <w:r w:rsidRPr="000A7B7B">
              <w:rPr>
                <w:rFonts w:ascii="Arial" w:hAnsi="Arial" w:cs="Arial"/>
              </w:rPr>
              <w:t xml:space="preserve">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Lutte contre le blanchiment d'argent et le financement du terrorisme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3F4CE0">
              <w:rPr>
                <w:rFonts w:ascii="Arial" w:hAnsi="Arial"/>
                <w:b/>
              </w:rPr>
            </w:r>
            <w:r w:rsidR="003F4CE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E0" w:rsidRDefault="003F4CE0">
      <w:r>
        <w:separator/>
      </w:r>
    </w:p>
  </w:endnote>
  <w:endnote w:type="continuationSeparator" w:id="0">
    <w:p w:rsidR="003F4CE0" w:rsidRDefault="003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E0" w:rsidRDefault="003F4CE0">
      <w:r>
        <w:separator/>
      </w:r>
    </w:p>
  </w:footnote>
  <w:footnote w:type="continuationSeparator" w:id="0">
    <w:p w:rsidR="003F4CE0" w:rsidRDefault="003F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0A7B7B"/>
    <w:rsid w:val="001C2EB4"/>
    <w:rsid w:val="002A2D47"/>
    <w:rsid w:val="003F4CE0"/>
    <w:rsid w:val="004222C8"/>
    <w:rsid w:val="00444932"/>
    <w:rsid w:val="004C140F"/>
    <w:rsid w:val="005F2C6A"/>
    <w:rsid w:val="006065D7"/>
    <w:rsid w:val="00615722"/>
    <w:rsid w:val="008146CC"/>
    <w:rsid w:val="008A6529"/>
    <w:rsid w:val="008D714D"/>
    <w:rsid w:val="00A9179A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7</cp:revision>
  <cp:lastPrinted>2014-04-14T09:56:00Z</cp:lastPrinted>
  <dcterms:created xsi:type="dcterms:W3CDTF">2020-01-27T08:46:00Z</dcterms:created>
  <dcterms:modified xsi:type="dcterms:W3CDTF">2020-02-07T13:04:00Z</dcterms:modified>
</cp:coreProperties>
</file>