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A043B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A043B7" w:rsidP="001B7D0E">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برنامج بناء قدرات الجامعات في دول التعاون الإسلامي</w:t>
          </w:r>
          <w:r>
            <w:rPr>
              <w:rFonts w:ascii="Sakkal Majalla" w:hAnsi="Sakkal Majalla" w:cs="Sakkal Majalla"/>
              <w:b/>
              <w:bCs/>
              <w:sz w:val="28"/>
              <w:szCs w:val="28"/>
            </w:rPr>
            <w:t>(OIC-UniCaB)</w:t>
          </w:r>
          <w:r>
            <w:rPr>
              <w:rFonts w:ascii="Sakkal Majalla" w:hAnsi="Sakkal Majalla" w:cs="Sakkal Majalla"/>
              <w:b/>
              <w:bCs/>
              <w:sz w:val="28"/>
              <w:szCs w:val="28"/>
            </w:rPr>
            <w:t xml:space="preserve"> </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7" w:rsidRDefault="00A043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043B7"/>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DDB4E"/>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FFA7-7C8A-4635-B6E7-206766C2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2020-02-07T11:16:00Z</dcterms:modified>
</cp:coreProperties>
</file>