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thinThickSmallGap" w:color="7E7E7E" w:themeColor="text1" w:themeTint="80" w:sz="12" w:space="0"/>
          <w:left w:val="thinThickSmallGap" w:color="7E7E7E" w:themeColor="text1" w:themeTint="80" w:sz="12" w:space="0"/>
          <w:bottom w:val="thickThinSmallGap" w:color="7E7E7E" w:themeColor="text1" w:themeTint="80" w:sz="12" w:space="0"/>
          <w:right w:val="thickThinSmallGap" w:color="7E7E7E" w:themeColor="text1" w:themeTint="80" w:sz="12" w:space="0"/>
          <w:insideH w:val="dotted" w:color="7E7E7E" w:themeColor="text1" w:themeTint="80" w:sz="2" w:space="0"/>
          <w:insideV w:val="dotted" w:color="7E7E7E" w:themeColor="text1" w:themeTint="8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2085"/>
        <w:gridCol w:w="3371"/>
      </w:tblGrid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Beneficiary Institution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highlight w:val="green"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write your institution’s name.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restart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Contact Information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highlight w:val="green"/>
                <w:lang w:val="en-GB"/>
              </w:rPr>
            </w:pPr>
            <w:r>
              <w:rPr>
                <w:rFonts w:ascii="Courier New" w:hAnsi="Courier New" w:cs="Courier New"/>
                <w:i/>
                <w:color w:val="7F7F7F"/>
                <w:sz w:val="18"/>
                <w:szCs w:val="18"/>
                <w:highlight w:val="yellow"/>
                <w:lang w:val="en-GB"/>
              </w:rPr>
              <w:t xml:space="preserve">Please write the contact details of responsible person 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>who will be assigned from your institution</w:t>
            </w:r>
            <w:r>
              <w:rPr>
                <w:iCs/>
                <w:highlight w:val="green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>to follow-up this study visit.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Name 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Email Address 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Telephone Number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Mobile Number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Visit Provider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To be determined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Visit Theme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write the study visit theme.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Visit Venue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rFonts w:ascii="Courier New" w:hAnsi="Courier New" w:cs="Courier New"/>
                <w:iCs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To be determined</w:t>
            </w:r>
            <w:r>
              <w:rPr>
                <w:rFonts w:ascii="Courier New" w:hAnsi="Courier New" w:cs="Courier New"/>
                <w:i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</w:t>
            </w:r>
            <w:r>
              <w:rPr>
                <w:rFonts w:ascii="Courier New" w:hAnsi="Courier New" w:cs="Courier New"/>
                <w:i/>
                <w:color w:val="7F7F7F"/>
                <w:sz w:val="18"/>
                <w:szCs w:val="18"/>
                <w:highlight w:val="yellow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>(City, Country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lang w:val="en-GB"/>
              </w:rPr>
              <w:t>)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Proposed Start Date for Study Visit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Please give at least two alternative start-end dates which are convenient for your organisation to have the study visit</w:t>
            </w:r>
            <w:r>
              <w:rPr>
                <w:rFonts w:ascii="Courier New" w:hAnsi="Courier New" w:cs="Courier New"/>
                <w:color w:val="7F7F7F"/>
                <w:sz w:val="18"/>
                <w:szCs w:val="18"/>
                <w:lang w:val="en-GB"/>
              </w:rPr>
              <w:t>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Duration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i/>
                <w:lang w:val="en-GB"/>
              </w:rPr>
              <w:t>2 or 3 days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Background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give a background on the reasons why your institution is in need of the study visit theme stated above.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Specific Objectives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Please use this field to provide a clear, concise statement of the specific objectives of your institution for which the study visit is expected to be instrumental in achieving them. You can use as much as space 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Expected Study Visit Coverage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Please use this field to state what kind of topics your institution expects to be covered during the 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study visit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Expected Study Visit Outputs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define the outputs expected from the study visit.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lang w:val="en-GB"/>
              </w:rPr>
              <w:t>Number of Participants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Please write the number of participants who will participate in the Study Visit </w:t>
            </w:r>
            <w:r>
              <w:rPr>
                <w:rFonts w:ascii="Courier New" w:hAnsi="Courier New" w:cs="Courier New"/>
                <w:color w:val="000000" w:themeColor="text1"/>
                <w:sz w:val="18"/>
                <w:lang w:val="en-GB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Courier New" w:hAnsi="Courier New" w:cs="Courier New"/>
                <w:i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  <w:t>maximum 4 participants</w:t>
            </w:r>
            <w:r>
              <w:rPr>
                <w:rFonts w:ascii="Courier New" w:hAnsi="Courier New" w:cs="Courier New"/>
                <w:color w:val="000000" w:themeColor="text1"/>
                <w:sz w:val="18"/>
                <w:lang w:val="en-GB"/>
                <w14:textFill>
                  <w14:solidFill>
                    <w14:schemeClr w14:val="tx1"/>
                  </w14:solidFill>
                </w14:textFill>
              </w:rPr>
              <w:t>).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lang w:val="en-GB"/>
              </w:rPr>
              <w:t>Profile of the Participants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describe the profile of the participants (Position, Level of Education and Working area).</w:t>
            </w:r>
          </w:p>
        </w:tc>
      </w:tr>
    </w:tbl>
    <w:p>
      <w:pPr>
        <w:rPr>
          <w:b/>
          <w:lang w:val="en-GB"/>
        </w:rPr>
      </w:pPr>
      <w:r>
        <w:rPr>
          <w:rFonts w:ascii="Courier New" w:hAnsi="Courier New" w:cs="Courier New"/>
          <w:b/>
          <w:color w:val="808080" w:themeColor="text1" w:themeTint="80"/>
          <w:sz w:val="18"/>
          <w:highlight w:val="yellow"/>
          <w:lang w:val="en-GB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Note: The yellow shaded text can be erased after the completion of required fields.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552" w:right="1418" w:bottom="1418" w:left="1418" w:header="432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2452280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lang w:val="en-US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30" name="Flowchart: Decision 30" descr="Light horizontal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id="_x0000_s1026" o:spid="_x0000_s1026" o:spt="110" alt="Light horizontal" type="#_x0000_t110" style="flip:y;height:3.55pt;width:430.5pt;" fillcolor="#000000" filled="t" stroked="f" coordsize="21600,21600" o:gfxdata="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PeyHLUAAAAAwEAAA8AAAAAAAAAAQAgAAAAIgAAAGRycy9kb3ducmV2LnhtbFBLAQIU&#10;ABQAAAAIAIdO4kAMI09gMAIAAGEEAAAOAAAAAAAAAAEAIAAAACMBAABkcnMvZTJvRG9jLnhtbFBL&#10;BQYAAAAABgAGAFkBAADFBQAAAAA=&#10;">
                  <v:fill type="pattern" on="t" color2="#FFFFFF" focussize="0,0" r:id="rId1"/>
                  <v:stroke on="f"/>
                  <v:imagedata o:title=""/>
                  <o:lock v:ext="edit" aspectratio="f"/>
                  <w10:wrap type="none"/>
                  <w10:anchorlock/>
                </v:shape>
              </w:pict>
            </mc:Fallback>
          </mc:AlternateContent>
        </w:r>
      </w:p>
      <w:p>
        <w:pPr>
          <w:pStyle w:val="4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722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21"/>
      <w:gridCol w:w="9213"/>
      <w:gridCol w:w="114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6" w:hRule="atLeast"/>
      </w:trPr>
      <w:tc>
        <w:tcPr>
          <w:tcW w:w="10" w:type="pct"/>
        </w:tcPr>
        <w:p>
          <w:pPr>
            <w:pStyle w:val="5"/>
            <w:spacing w:before="0" w:after="0" w:line="240" w:lineRule="auto"/>
            <w:jc w:val="left"/>
          </w:pPr>
        </w:p>
      </w:tc>
      <w:tc>
        <w:tcPr>
          <w:tcW w:w="4438" w:type="pct"/>
        </w:tcPr>
        <w:p>
          <w:pPr>
            <w:pStyle w:val="5"/>
            <w:spacing w:before="0" w:after="0"/>
            <w:jc w:val="center"/>
            <w:rPr>
              <w:b/>
              <w:color w:val="1F497D" w:themeColor="text2"/>
              <w:sz w:val="56"/>
              <w14:textFill>
                <w14:solidFill>
                  <w14:schemeClr w14:val="tx2"/>
                </w14:solidFill>
              </w14:textFill>
            </w:rPr>
          </w:pPr>
          <w:r>
            <w:rPr>
              <w:lang w:val="en-US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2620010</wp:posOffset>
                </wp:positionH>
                <wp:positionV relativeFrom="paragraph">
                  <wp:posOffset>0</wp:posOffset>
                </wp:positionV>
                <wp:extent cx="590550" cy="643255"/>
                <wp:effectExtent l="0" t="0" r="0" b="5080"/>
                <wp:wrapThrough wrapText="bothSides">
                  <wp:wrapPolygon>
                    <wp:start x="0" y="0"/>
                    <wp:lineTo x="0" y="21130"/>
                    <wp:lineTo x="20903" y="21130"/>
                    <wp:lineTo x="20903" y="0"/>
                    <wp:lineTo x="0" y="0"/>
                  </wp:wrapPolygon>
                </wp:wrapThrough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059" cy="643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>
          <w:pPr>
            <w:pStyle w:val="5"/>
            <w:spacing w:before="0" w:after="0"/>
            <w:rPr>
              <w:b/>
              <w:bCs/>
              <w:color w:val="1F497D" w:themeColor="text2"/>
              <w:sz w:val="27"/>
              <w:szCs w:val="27"/>
              <w:highlight w:val="green"/>
              <w:shd w:val="clear" w:color="auto" w:fill="FFFFFF"/>
              <w14:textFill>
                <w14:solidFill>
                  <w14:schemeClr w14:val="tx2"/>
                </w14:solidFill>
              </w14:textFill>
            </w:rPr>
          </w:pPr>
        </w:p>
        <w:p>
          <w:pPr>
            <w:pStyle w:val="5"/>
            <w:spacing w:before="0" w:after="0"/>
            <w:jc w:val="center"/>
            <w:rPr>
              <w:b/>
              <w:lang w:val="en-US"/>
            </w:rPr>
          </w:pPr>
          <w:r>
            <w:t xml:space="preserve"> </w:t>
          </w:r>
          <w:r>
            <w:rPr>
              <w:b/>
              <w:sz w:val="28"/>
              <w:lang w:val="en-US"/>
            </w:rPr>
            <w:t>SESRIC</w:t>
          </w:r>
          <w:r>
            <w:rPr>
              <w:b/>
              <w:sz w:val="28"/>
            </w:rPr>
            <w:t xml:space="preserve"> </w:t>
          </w:r>
          <w:r>
            <w:rPr>
              <w:b/>
              <w:sz w:val="28"/>
              <w:lang w:val="en-US"/>
            </w:rPr>
            <w:t>Capacity Building Programme</w:t>
          </w:r>
        </w:p>
        <w:p>
          <w:pPr>
            <w:pStyle w:val="5"/>
            <w:spacing w:before="0"/>
            <w:jc w:val="center"/>
            <w:rPr>
              <w:lang w:val="en-US"/>
            </w:rPr>
          </w:pPr>
          <w:bookmarkStart w:id="0" w:name="_GoBack"/>
          <w:bookmarkEnd w:id="0"/>
          <w:r>
            <w:rPr>
              <w:lang w:val="en-US"/>
            </w:rPr>
            <w:t>Cotton Training Programme (</w:t>
          </w:r>
          <w:r>
            <w:rPr>
              <w:rFonts w:hint="default"/>
              <w:lang w:val="en-US"/>
            </w:rPr>
            <w:t>Cotton-CaB</w:t>
          </w:r>
          <w:r>
            <w:rPr>
              <w:lang w:val="en-US"/>
            </w:rPr>
            <w:t>)</w:t>
          </w:r>
        </w:p>
        <w:p>
          <w:pPr>
            <w:pStyle w:val="5"/>
            <w:spacing w:before="0" w:after="0"/>
            <w:jc w:val="center"/>
            <w:rPr>
              <w:b/>
              <w:color w:val="808080" w:themeColor="text1" w:themeTint="80"/>
              <w:sz w:val="40"/>
              <w:szCs w:val="14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</w:pPr>
          <w:r>
            <w:rPr>
              <w:b/>
              <w:color w:val="808080" w:themeColor="text1" w:themeTint="80"/>
              <w:sz w:val="40"/>
              <w:szCs w:val="14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TERMS OF REFERENCE</w:t>
          </w:r>
        </w:p>
      </w:tc>
      <w:tc>
        <w:tcPr>
          <w:tcW w:w="553" w:type="pct"/>
        </w:tcPr>
        <w:p>
          <w:pPr>
            <w:pStyle w:val="5"/>
            <w:spacing w:before="0" w:after="0" w:line="240" w:lineRule="auto"/>
            <w:jc w:val="right"/>
          </w:pPr>
        </w:p>
        <w:p>
          <w:pPr>
            <w:tabs>
              <w:tab w:val="left" w:pos="636"/>
            </w:tabs>
          </w:pPr>
          <w:r>
            <w:tab/>
          </w:r>
        </w:p>
      </w:tc>
    </w:tr>
  </w:tbl>
  <w:p>
    <w:pPr>
      <w:pStyle w:val="14"/>
      <w:rPr>
        <w:sz w:val="2"/>
      </w:rPr>
    </w:pPr>
    <w:r>
      <w:rPr>
        <w:lang w:val="en-US"/>
      </w:rPr>
      <mc:AlternateContent>
        <mc:Choice Requires="wps">
          <w:drawing>
            <wp:inline distT="0" distB="0" distL="0" distR="0">
              <wp:extent cx="5848350" cy="45085"/>
              <wp:effectExtent l="0" t="0" r="0" b="0"/>
              <wp:docPr id="31" name="Flowchart: Decision 31" descr="Light horizont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8597" cy="45719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110" alt="Light horizontal" type="#_x0000_t110" style="height:3.55pt;width:460.5pt;" fillcolor="#000000" filled="t" stroked="f" coordsize="21600,21600" o:gfxdata="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Kbk&#10;8NAAAAADAQAADwAAAAAAAAABACAAAAAiAAAAZHJzL2Rvd25yZXYueG1sUEsBAhQAFAAAAAgAh07i&#10;QDqzLWUqAgAAVwQAAA4AAAAAAAAAAQAgAAAAHwEAAGRycy9lMm9Eb2MueG1sUEsFBgAAAAAGAAYA&#10;WQEAALsFAAAAAA==&#10;">
              <v:fill type="pattern" on="t" color2="#FFFFFF" focussize="0,0" r:id="rId2"/>
              <v:stroke on="f"/>
              <v:imagedata o:title=""/>
              <o:lock v:ext="edit" aspectratio="f"/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C3"/>
    <w:rsid w:val="000022DC"/>
    <w:rsid w:val="00017F10"/>
    <w:rsid w:val="00022A1A"/>
    <w:rsid w:val="00037F35"/>
    <w:rsid w:val="0008548F"/>
    <w:rsid w:val="00094E4E"/>
    <w:rsid w:val="000C4002"/>
    <w:rsid w:val="000C6EC4"/>
    <w:rsid w:val="000E38DB"/>
    <w:rsid w:val="00106D5A"/>
    <w:rsid w:val="0018715F"/>
    <w:rsid w:val="00193677"/>
    <w:rsid w:val="001A6A9C"/>
    <w:rsid w:val="002275A0"/>
    <w:rsid w:val="002471D7"/>
    <w:rsid w:val="00260989"/>
    <w:rsid w:val="00286319"/>
    <w:rsid w:val="0029693B"/>
    <w:rsid w:val="002A4925"/>
    <w:rsid w:val="002D1ED9"/>
    <w:rsid w:val="00316A54"/>
    <w:rsid w:val="003258AE"/>
    <w:rsid w:val="00397B1E"/>
    <w:rsid w:val="003B2738"/>
    <w:rsid w:val="003B5612"/>
    <w:rsid w:val="00437921"/>
    <w:rsid w:val="004712C0"/>
    <w:rsid w:val="0048768F"/>
    <w:rsid w:val="0049791C"/>
    <w:rsid w:val="004C0D5F"/>
    <w:rsid w:val="004E460D"/>
    <w:rsid w:val="00502DF9"/>
    <w:rsid w:val="00536B45"/>
    <w:rsid w:val="00563279"/>
    <w:rsid w:val="0056638E"/>
    <w:rsid w:val="00595C58"/>
    <w:rsid w:val="005A0AE5"/>
    <w:rsid w:val="0063012B"/>
    <w:rsid w:val="00657755"/>
    <w:rsid w:val="006664CC"/>
    <w:rsid w:val="00672C15"/>
    <w:rsid w:val="0068462F"/>
    <w:rsid w:val="0069318A"/>
    <w:rsid w:val="006D04E0"/>
    <w:rsid w:val="006D540A"/>
    <w:rsid w:val="007117D8"/>
    <w:rsid w:val="00737043"/>
    <w:rsid w:val="0074512C"/>
    <w:rsid w:val="007905B1"/>
    <w:rsid w:val="00793FCB"/>
    <w:rsid w:val="00794CEE"/>
    <w:rsid w:val="007962A7"/>
    <w:rsid w:val="00800371"/>
    <w:rsid w:val="00804020"/>
    <w:rsid w:val="0081071D"/>
    <w:rsid w:val="00815B1A"/>
    <w:rsid w:val="0083434E"/>
    <w:rsid w:val="00834D8D"/>
    <w:rsid w:val="0083718E"/>
    <w:rsid w:val="00873900"/>
    <w:rsid w:val="008B419B"/>
    <w:rsid w:val="008E2835"/>
    <w:rsid w:val="008F0EEE"/>
    <w:rsid w:val="00906DD2"/>
    <w:rsid w:val="009974CA"/>
    <w:rsid w:val="009C4294"/>
    <w:rsid w:val="00A149AC"/>
    <w:rsid w:val="00A4353C"/>
    <w:rsid w:val="00A8393B"/>
    <w:rsid w:val="00B65BBD"/>
    <w:rsid w:val="00B74F55"/>
    <w:rsid w:val="00B7781A"/>
    <w:rsid w:val="00BB762C"/>
    <w:rsid w:val="00BC6F78"/>
    <w:rsid w:val="00BD106D"/>
    <w:rsid w:val="00BD245D"/>
    <w:rsid w:val="00C3390B"/>
    <w:rsid w:val="00C5267D"/>
    <w:rsid w:val="00C57BC3"/>
    <w:rsid w:val="00C62E82"/>
    <w:rsid w:val="00C7278B"/>
    <w:rsid w:val="00C83AF4"/>
    <w:rsid w:val="00CB1B3C"/>
    <w:rsid w:val="00CB4302"/>
    <w:rsid w:val="00CB6F58"/>
    <w:rsid w:val="00D06C50"/>
    <w:rsid w:val="00D1339F"/>
    <w:rsid w:val="00D14AD8"/>
    <w:rsid w:val="00D248F7"/>
    <w:rsid w:val="00D30304"/>
    <w:rsid w:val="00D3099E"/>
    <w:rsid w:val="00D41317"/>
    <w:rsid w:val="00D65887"/>
    <w:rsid w:val="00D92298"/>
    <w:rsid w:val="00D94CEC"/>
    <w:rsid w:val="00DC032F"/>
    <w:rsid w:val="00DE16D0"/>
    <w:rsid w:val="00E0726A"/>
    <w:rsid w:val="00E448D9"/>
    <w:rsid w:val="00E5115C"/>
    <w:rsid w:val="00E56201"/>
    <w:rsid w:val="00EE1B7B"/>
    <w:rsid w:val="00EF44FF"/>
    <w:rsid w:val="00F11BAD"/>
    <w:rsid w:val="00F14635"/>
    <w:rsid w:val="00F1798B"/>
    <w:rsid w:val="00F54100"/>
    <w:rsid w:val="00F62319"/>
    <w:rsid w:val="00F80A19"/>
    <w:rsid w:val="00FC226B"/>
    <w:rsid w:val="00FE1CC3"/>
    <w:rsid w:val="00FF1CEF"/>
    <w:rsid w:val="2435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300" w:lineRule="auto"/>
      <w:jc w:val="both"/>
    </w:pPr>
    <w:rPr>
      <w:rFonts w:ascii="Times New Roman" w:hAnsi="Times New Roman" w:eastAsia="Calibri" w:cs="Times New Roman"/>
      <w:sz w:val="24"/>
      <w:szCs w:val="22"/>
      <w:lang w:val="tr-TR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link w:val="2"/>
    <w:uiPriority w:val="9"/>
    <w:rPr>
      <w:rFonts w:ascii="Times New Roman" w:hAnsi="Times New Roman" w:eastAsia="Times New Roman" w:cs="Times New Roman"/>
      <w:b/>
      <w:bCs/>
      <w:kern w:val="32"/>
      <w:sz w:val="28"/>
      <w:szCs w:val="32"/>
      <w:lang w:val="tr-TR"/>
    </w:rPr>
  </w:style>
  <w:style w:type="character" w:customStyle="1" w:styleId="10">
    <w:name w:val="Footer Char"/>
    <w:link w:val="4"/>
    <w:uiPriority w:val="99"/>
    <w:rPr>
      <w:rFonts w:ascii="Times New Roman" w:hAnsi="Times New Roman" w:eastAsia="Calibri" w:cs="Times New Roman"/>
      <w:sz w:val="24"/>
      <w:lang w:val="tr-TR"/>
    </w:rPr>
  </w:style>
  <w:style w:type="paragraph" w:customStyle="1" w:styleId="11">
    <w:name w:val="Application3"/>
    <w:basedOn w:val="1"/>
    <w:uiPriority w:val="0"/>
    <w:pPr>
      <w:widowControl w:val="0"/>
      <w:suppressAutoHyphens/>
    </w:pPr>
    <w:rPr>
      <w:rFonts w:eastAsia="Times New Roman"/>
      <w:snapToGrid w:val="0"/>
      <w:spacing w:val="-2"/>
      <w:sz w:val="22"/>
      <w:lang w:val="en-GB"/>
    </w:rPr>
  </w:style>
  <w:style w:type="character" w:customStyle="1" w:styleId="12">
    <w:name w:val="Header Char"/>
    <w:link w:val="5"/>
    <w:uiPriority w:val="99"/>
    <w:rPr>
      <w:rFonts w:ascii="Times New Roman" w:hAnsi="Times New Roman"/>
      <w:sz w:val="24"/>
      <w:szCs w:val="22"/>
      <w:lang w:val="tr-TR"/>
    </w:rPr>
  </w:style>
  <w:style w:type="character" w:customStyle="1" w:styleId="13">
    <w:name w:val="Balloon Text Char"/>
    <w:link w:val="3"/>
    <w:semiHidden/>
    <w:uiPriority w:val="99"/>
    <w:rPr>
      <w:rFonts w:ascii="Tahoma" w:hAnsi="Tahoma" w:cs="Tahoma"/>
      <w:sz w:val="16"/>
      <w:szCs w:val="16"/>
      <w:lang w:val="tr-TR"/>
    </w:rPr>
  </w:style>
  <w:style w:type="paragraph" w:styleId="14">
    <w:name w:val="No Spacing"/>
    <w:qFormat/>
    <w:uiPriority w:val="1"/>
    <w:pPr>
      <w:jc w:val="both"/>
    </w:pPr>
    <w:rPr>
      <w:rFonts w:ascii="Times New Roman" w:hAnsi="Times New Roman" w:eastAsia="Calibri" w:cs="Times New Roman"/>
      <w:sz w:val="24"/>
      <w:szCs w:val="22"/>
      <w:lang w:val="tr-TR" w:eastAsia="en-US" w:bidi="ar-SA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Calibri" w:cs="Times New Roman"/>
      <w:sz w:val="24"/>
      <w:szCs w:val="22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a\AppData\Local\Microsoft\Windows\Temporary%20Internet%20Files\Content.Outlook\7NWVJJVK\TOR_Form_Benefici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B7E25C-0A63-4C79-9E48-A4EE44FB62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TOR_Form_Beneficiary</Template>
  <Company>SESRIC</Company>
  <Pages>1</Pages>
  <Words>253</Words>
  <Characters>1443</Characters>
  <Lines>12</Lines>
  <Paragraphs>3</Paragraphs>
  <TotalTime>24</TotalTime>
  <ScaleCrop>false</ScaleCrop>
  <LinksUpToDate>false</LinksUpToDate>
  <CharactersWithSpaces>1693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2020-01-23T07:57:00Z</dcterms:created>
  <dc:creator>Alia Sharify</dc:creator>
  <cp:lastModifiedBy>Ahmet B. Arpa</cp:lastModifiedBy>
  <cp:lastPrinted>2020-01-23T07:23:00Z</cp:lastPrinted>
  <dcterms:modified xsi:type="dcterms:W3CDTF">2020-09-25T13:03:35Z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