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thinThickSmallGap" w:color="7E7E7E" w:themeColor="text1" w:themeTint="80" w:sz="12" w:space="0"/>
          <w:left w:val="thinThickSmallGap" w:color="7E7E7E" w:themeColor="text1" w:themeTint="80" w:sz="12" w:space="0"/>
          <w:bottom w:val="thickThinSmallGap" w:color="7E7E7E" w:themeColor="text1" w:themeTint="80" w:sz="12" w:space="0"/>
          <w:right w:val="thickThinSmallGap" w:color="7E7E7E" w:themeColor="text1" w:themeTint="80" w:sz="12" w:space="0"/>
          <w:insideH w:val="dotted" w:color="7E7E7E" w:themeColor="text1" w:themeTint="80" w:sz="2" w:space="0"/>
          <w:insideV w:val="dotted" w:color="7E7E7E" w:themeColor="text1" w:themeTint="8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2085"/>
        <w:gridCol w:w="3371"/>
      </w:tblGrid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Beneficiary Institution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your institution’s name.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restart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Information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Please write the contact details of responsible person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who will be assigned from your institution</w:t>
            </w:r>
            <w:r>
              <w:rPr>
                <w:iCs/>
                <w:highlight w:val="green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to follow-up this study visit.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Name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Email Address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Telephone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Mobile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Provider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Theme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the study visit theme.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Venue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  <w:r>
              <w:rPr>
                <w:rFonts w:ascii="Courier New" w:hAnsi="Courier New" w:cs="Courier New"/>
                <w:i/>
                <w:color w:val="7F7F7F"/>
                <w:sz w:val="18"/>
                <w:szCs w:val="18"/>
                <w:highlight w:val="yellow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(City, Country)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Proposed Start Date for Study Visit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Please give at least two alternative start-end dates which are convenient for your organisation to have the study visit</w:t>
            </w:r>
            <w:r>
              <w:rPr>
                <w:rFonts w:ascii="Courier New" w:hAnsi="Courier New" w:cs="Courier New"/>
                <w:color w:val="7F7F7F"/>
                <w:sz w:val="18"/>
                <w:szCs w:val="18"/>
                <w:lang w:val="en-GB"/>
              </w:rPr>
              <w:t>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Duration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i/>
                <w:lang w:val="en-GB"/>
              </w:rPr>
              <w:t>2 or 3 days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Background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give a background on the reasons why your institution is in need of the study visit theme stated above.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 Objectives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provide a clear, concise statement of the specific objectives of your institution for which the study visit is expected to be instrumental in achieving them. You can use as much as space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Study Visit Coverage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state what kind of topics your institution expects to be covered during the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study visit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Study Visit Outputs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define the outputs expected from the study visit.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Number of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write the number of participants who will participate in the Study Visit </w:t>
            </w:r>
            <w:r>
              <w:rPr>
                <w:rFonts w:ascii="Courier New" w:hAnsi="Courier New" w:cs="Courier New"/>
                <w:color w:val="000000" w:themeColor="text1"/>
                <w:sz w:val="18"/>
                <w:lang w:val="en-GB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Courier New" w:hAnsi="Courier New" w:cs="Courier New"/>
                <w:i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maximum 4 participants</w:t>
            </w:r>
            <w:r>
              <w:rPr>
                <w:rFonts w:ascii="Courier New" w:hAnsi="Courier New" w:cs="Courier New"/>
                <w:color w:val="000000" w:themeColor="text1"/>
                <w:sz w:val="18"/>
                <w:lang w:val="en-GB"/>
                <w14:textFill>
                  <w14:solidFill>
                    <w14:schemeClr w14:val="tx1"/>
                  </w14:solidFill>
                </w14:textFill>
              </w:rPr>
              <w:t>).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Profile of the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describe the profile of the participants (Position, Level of Education and Working area).</w:t>
            </w:r>
          </w:p>
        </w:tc>
      </w:tr>
    </w:tbl>
    <w:p>
      <w:pPr>
        <w:rPr>
          <w:b/>
          <w:lang w:val="en-GB"/>
        </w:rPr>
      </w:pPr>
      <w:r>
        <w:rPr>
          <w:rFonts w:ascii="Courier New" w:hAnsi="Courier New" w:cs="Courier New"/>
          <w:b/>
          <w:color w:val="808080" w:themeColor="text1" w:themeTint="80"/>
          <w:sz w:val="18"/>
          <w:highlight w:val="yellow"/>
          <w:lang w:val="en-GB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Note: The yellow shaded text can be erased after the completion of required fields. </w:t>
      </w:r>
    </w:p>
    <w:sectPr>
      <w:headerReference r:id="rId3" w:type="default"/>
      <w:footerReference r:id="rId4" w:type="default"/>
      <w:pgSz w:w="11906" w:h="16838"/>
      <w:pgMar w:top="2552" w:right="1418" w:bottom="1418" w:left="1418" w:header="432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2452280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lang w:val="en-U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0" name="Flowchart: Decision 30" descr="Light horizonta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_x0000_s1026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AMI09gMAIAAGEEAAAOAAAAZHJzL2Uyb0RvYy54bWytVE1v2zAM&#10;vQ/YfxB0X52kSdsZdYoiRbYB2Vag2+6KLNnCZFGjlDjprx8lu2n3cRrmgyCJ5OPjI+Xrm0Nn2V5h&#10;MOAqPj2bcKachNq4puJfv6zfXHEWonC1sOBUxY8q8Jvl61fXvS/VDFqwtUJGIC6Uva94G6MviyLI&#10;VnUinIFXjowasBORjtgUNYqe0DtbzCaTi6IHrD2CVCHQ7d1g5MuMr7WS8bPWQUVmK07cYl4xr9u0&#10;FstrUTYofGvkSEP8A4tOGEdJT1B3Igq2Q/MHVGckQgAdzyR0BWhtpMo1UDXTyW/VPLTCq1wLiRP8&#10;Sabw/2Dlp/09MlNX/JzkcaKjHq0t9LIVGEt2p6RJrWXJWqsgSbqNadrIWkDzCC4KmzTsfSgJ6sHf&#10;Y1Ih+A3I74E5WLXCNeoWEfpWiZqYT5N/8UtAOgQKZdv+I9TEQOwiZDkPGjumrfHfUmCCJsnYIffv&#10;eOqfOkQm6XIxv7g8XxBTSbb5YnK1yLlEmWBSsMcQ3ynoWNpUXFOhRBDjU5k5g9hvQkwcn/1zrIhx&#10;bawdY218D/iYA3SzspjLxmZLW7YXadryNxI4uWz/6rvO3+g7uqT0Y8qEbV1aHSQKA7l0k3VM0g0t&#10;2EJ9JBkRhjmnd0kb6tQjZz3NeMXDj51AxZn94KgVb6fzeXoU+TBfXM7ogC8t25cW4SRBVTxyNmxX&#10;cXhIO49pJJ465OCW2qdN1jC1dmA1kqU5ztKOby49lJfn7PX8Z1j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eyHLUAAAAAwEAAA8AAAAAAAAAAQAgAAAAIgAAAGRycy9kb3ducmV2LnhtbFBLAQIU&#10;ABQAAAAIAIdO4kAMI09gMAIAAGEEAAAOAAAAAAAAAAEAIAAAACMBAABkcnMvZTJvRG9jLnhtbFBL&#10;BQYAAAAABgAGAFkBAADF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4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722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1"/>
      <w:gridCol w:w="9213"/>
      <w:gridCol w:w="114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6" w:hRule="atLeast"/>
      </w:trPr>
      <w:tc>
        <w:tcPr>
          <w:tcW w:w="10" w:type="pct"/>
        </w:tcPr>
        <w:p>
          <w:pPr>
            <w:pStyle w:val="5"/>
            <w:spacing w:before="0" w:after="0" w:line="240" w:lineRule="auto"/>
            <w:jc w:val="left"/>
          </w:pPr>
        </w:p>
      </w:tc>
      <w:tc>
        <w:tcPr>
          <w:tcW w:w="4438" w:type="pct"/>
        </w:tcPr>
        <w:p>
          <w:pPr>
            <w:pStyle w:val="5"/>
            <w:spacing w:before="0" w:after="0"/>
            <w:jc w:val="center"/>
            <w:rPr>
              <w:b/>
              <w:color w:val="1F497D" w:themeColor="text2"/>
              <w:sz w:val="56"/>
              <w14:textFill>
                <w14:solidFill>
                  <w14:schemeClr w14:val="tx2"/>
                </w14:solidFill>
              </w14:textFill>
            </w:rPr>
          </w:pPr>
          <w:r>
            <w:rPr>
              <w:lang w:val="en-US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0</wp:posOffset>
                </wp:positionV>
                <wp:extent cx="566420" cy="617220"/>
                <wp:effectExtent l="0" t="0" r="5080" b="0"/>
                <wp:wrapThrough wrapText="bothSides">
                  <wp:wrapPolygon>
                    <wp:start x="0" y="0"/>
                    <wp:lineTo x="0" y="20688"/>
                    <wp:lineTo x="21067" y="20688"/>
                    <wp:lineTo x="21067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224" cy="617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5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  <w14:textFill>
                <w14:solidFill>
                  <w14:schemeClr w14:val="tx2"/>
                </w14:solidFill>
              </w14:textFill>
            </w:rPr>
          </w:pPr>
        </w:p>
        <w:p>
          <w:pPr>
            <w:pStyle w:val="5"/>
            <w:spacing w:before="0" w:after="0"/>
            <w:jc w:val="center"/>
            <w:rPr>
              <w:b/>
              <w:bCs/>
              <w:sz w:val="28"/>
              <w:szCs w:val="28"/>
              <w:lang w:val="en-US"/>
            </w:rPr>
          </w:pPr>
          <w: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SESRIC</w:t>
          </w:r>
          <w:r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Capacity Building Programme</w:t>
          </w:r>
        </w:p>
        <w:p>
          <w:pPr>
            <w:pStyle w:val="5"/>
            <w:spacing w:before="0" w:after="0"/>
            <w:jc w:val="center"/>
            <w:rPr>
              <w:lang w:val="en-US"/>
            </w:rPr>
          </w:pPr>
          <w:bookmarkStart w:id="0" w:name="_GoBack"/>
          <w:bookmarkEnd w:id="0"/>
          <w:r>
            <w:rPr>
              <w:lang w:val="en-US"/>
            </w:rPr>
            <w:t>Sustainable Urbanisation Capacity Building Programme (SU-CaB)</w:t>
          </w:r>
        </w:p>
        <w:p>
          <w:pPr>
            <w:pStyle w:val="5"/>
            <w:spacing w:before="0" w:after="0"/>
            <w:jc w:val="center"/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</w:pPr>
          <w:r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TERMS OF REFERENCE</w:t>
          </w:r>
        </w:p>
      </w:tc>
      <w:tc>
        <w:tcPr>
          <w:tcW w:w="553" w:type="pct"/>
        </w:tcPr>
        <w:p>
          <w:pPr>
            <w:pStyle w:val="5"/>
            <w:spacing w:before="0" w:after="0" w:line="240" w:lineRule="auto"/>
            <w:jc w:val="right"/>
          </w:pPr>
        </w:p>
        <w:p>
          <w:pPr>
            <w:tabs>
              <w:tab w:val="left" w:pos="636"/>
            </w:tabs>
          </w:pPr>
          <w:r>
            <w:tab/>
          </w:r>
        </w:p>
      </w:tc>
    </w:tr>
  </w:tbl>
  <w:p>
    <w:pPr>
      <w:pStyle w:val="14"/>
      <w:rPr>
        <w:sz w:val="2"/>
      </w:rPr>
    </w:pPr>
    <w:r>
      <w:rPr>
        <w:lang w:val="en-US"/>
      </w:rPr>
      <mc:AlternateContent>
        <mc:Choice Requires="wps">
          <w:drawing>
            <wp:inline distT="0" distB="0" distL="0" distR="0">
              <wp:extent cx="5848350" cy="45085"/>
              <wp:effectExtent l="0" t="0" r="0" b="0"/>
              <wp:docPr id="31" name="Flowchart: Decision 31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110" alt="Light horizontal" type="#_x0000_t110" style="height:3.55pt;width:460.5pt;" fillcolor="#000000" filled="t" stroked="f" coordsize="21600,21600" o:gfxdata="UEsDBAoAAAAAAIdO4kAAAAAAAAAAAAAAAAAEAAAAZHJzL1BLAwQUAAAACACHTuJA1Kbk8NAAAAAD&#10;AQAADwAAAGRycy9kb3ducmV2LnhtbE2PMU/DMBCFdyT+g3VIbNR2BwohTocKWFFbho7X2CSh9jmy&#10;3bT99z1YYHnS0zu99129PAcvJpfyEMmAnikQjtpoB+oMfG7fHp5A5IJk0UdyBi4uw7K5vamxsvFE&#10;azdtSie4hHKFBvpSxkrK3PYuYJ7F0RFnXzEFLGxTJ23CE5cHL+dKPcqAA/FCj6Nb9a49bI7BgPXf&#10;+K4+Dpq2uvWraZ2m3evCmPs7rV5AFHcuf8fwg8/o0DDTPh7JZuEN8CPlVzl7nmu2ewMLDbKp5X/2&#10;5gpQSwMEFAAAAAgAh07iQDqzLWUqAgAAVwQAAA4AAABkcnMvZTJvRG9jLnhtbK1U227bMAx9H7B/&#10;EPS+OsnStTXqFEWLbAO6rkC3D2Bk2RYmixqlxGm/fpTsZtnlaZgfBFG8HR6Svrza91bsNAWDrpLz&#10;k5kU2imsjWsr+fXL+s25FCGCq8Gi05V80kFerV6/uhx8qRfYoa01CQ7iQjn4SnYx+rIogup0D+EE&#10;vXasbJB6iCxSW9QEA0fvbbGYzd4VA1LtCZUOgV9vR6Vc5fhNo1X83DRBR2ErydhiPimfm3QWq0so&#10;WwLfGTXBgH9A0YNxnPQQ6hYiiC2ZP0L1RhEGbOKJwr7ApjFK5xq4mvnst2oeO/A618LkBH+gKfy/&#10;sOp+90DC1JV8O5fCQc89WlscVAcUS3GrlUmtFUlb66CYujvTdlF0SOYZXQSbOBx8KDnUo3+gxELw&#10;d6i+BeHwpgPX6msiHDoNNSOfJ/viF4ckBHYVm+ET1owAthEznfuG+hSQiRL73LWnQ9f0PgrFj6fn&#10;y/PTizMpFOuWp2fzi5wByhdnTyG+19iLdKlkw+UxLIovxeVMsLsLMSGD8sU+JfYQ49pYO/na+AHp&#10;OTs07Y0di6V2w1exgzRj+ZsAHEw2f7Vd52+ynUxS+illSm9dOh0mCCO49JLZS4SNxG+wfmLyCMfp&#10;5m3kC/fnWYqBJ7uS4fsWSEthPzpuwMV8uUyrkAXma8ECHWs2xxpwikNVMkoxXm/iuD5bT2kQUkNH&#10;jNfctMZkDlNDR1QTWJ7eTO20aWk9juVs9fN/s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Kbk&#10;8NAAAAADAQAADwAAAAAAAAABACAAAAAiAAAAZHJzL2Rvd25yZXYueG1sUEsBAhQAFAAAAAgAh07i&#10;QDqzLWUqAgAAVwQAAA4AAAAAAAAAAQAgAAAAHwEAAGRycy9lMm9Eb2MueG1sUEsFBgAAAAAGAAYA&#10;WQEAALsFAAAAAA==&#10;">
              <v:fill type="pattern" on="t" color2="#FFFFFF" focussize="0,0" r:id="rId2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C3"/>
    <w:rsid w:val="000022DC"/>
    <w:rsid w:val="00017F10"/>
    <w:rsid w:val="00022A1A"/>
    <w:rsid w:val="00037F35"/>
    <w:rsid w:val="0008548F"/>
    <w:rsid w:val="00094E4E"/>
    <w:rsid w:val="000C4002"/>
    <w:rsid w:val="000C6EC4"/>
    <w:rsid w:val="000E38DB"/>
    <w:rsid w:val="00106D5A"/>
    <w:rsid w:val="00144A64"/>
    <w:rsid w:val="0018715F"/>
    <w:rsid w:val="00193677"/>
    <w:rsid w:val="001A6A9C"/>
    <w:rsid w:val="002275A0"/>
    <w:rsid w:val="002471D7"/>
    <w:rsid w:val="00260989"/>
    <w:rsid w:val="00270ADD"/>
    <w:rsid w:val="00286319"/>
    <w:rsid w:val="0029693B"/>
    <w:rsid w:val="002A4925"/>
    <w:rsid w:val="002D1ED9"/>
    <w:rsid w:val="00316A54"/>
    <w:rsid w:val="003258AE"/>
    <w:rsid w:val="003456C6"/>
    <w:rsid w:val="00397B1E"/>
    <w:rsid w:val="003B2738"/>
    <w:rsid w:val="00437921"/>
    <w:rsid w:val="004634F9"/>
    <w:rsid w:val="004712C0"/>
    <w:rsid w:val="0048768F"/>
    <w:rsid w:val="0049791C"/>
    <w:rsid w:val="004C0D5F"/>
    <w:rsid w:val="00502DF9"/>
    <w:rsid w:val="00536B45"/>
    <w:rsid w:val="00563279"/>
    <w:rsid w:val="0056638E"/>
    <w:rsid w:val="00595C58"/>
    <w:rsid w:val="005A0AE5"/>
    <w:rsid w:val="0063012B"/>
    <w:rsid w:val="00657755"/>
    <w:rsid w:val="006664CC"/>
    <w:rsid w:val="00672C15"/>
    <w:rsid w:val="0068462F"/>
    <w:rsid w:val="0069318A"/>
    <w:rsid w:val="006D04E0"/>
    <w:rsid w:val="006D540A"/>
    <w:rsid w:val="007117D8"/>
    <w:rsid w:val="00737043"/>
    <w:rsid w:val="0074512C"/>
    <w:rsid w:val="007905B1"/>
    <w:rsid w:val="00793FCB"/>
    <w:rsid w:val="00794CEE"/>
    <w:rsid w:val="007962A7"/>
    <w:rsid w:val="00800371"/>
    <w:rsid w:val="00804020"/>
    <w:rsid w:val="0081071D"/>
    <w:rsid w:val="00815B1A"/>
    <w:rsid w:val="0083434E"/>
    <w:rsid w:val="00834D8D"/>
    <w:rsid w:val="00873900"/>
    <w:rsid w:val="008B419B"/>
    <w:rsid w:val="008E2835"/>
    <w:rsid w:val="008F0EEE"/>
    <w:rsid w:val="00906DD2"/>
    <w:rsid w:val="009974CA"/>
    <w:rsid w:val="009C4294"/>
    <w:rsid w:val="00A149AC"/>
    <w:rsid w:val="00A4353C"/>
    <w:rsid w:val="00A71F1F"/>
    <w:rsid w:val="00A8393B"/>
    <w:rsid w:val="00B65BBD"/>
    <w:rsid w:val="00B74F55"/>
    <w:rsid w:val="00B7781A"/>
    <w:rsid w:val="00BC6F78"/>
    <w:rsid w:val="00BD106D"/>
    <w:rsid w:val="00BD245D"/>
    <w:rsid w:val="00C3390B"/>
    <w:rsid w:val="00C5267D"/>
    <w:rsid w:val="00C57BC3"/>
    <w:rsid w:val="00C62E82"/>
    <w:rsid w:val="00C7278B"/>
    <w:rsid w:val="00C83AF4"/>
    <w:rsid w:val="00CB1B3C"/>
    <w:rsid w:val="00CB4302"/>
    <w:rsid w:val="00CB6F58"/>
    <w:rsid w:val="00CD10B4"/>
    <w:rsid w:val="00D06C50"/>
    <w:rsid w:val="00D1339F"/>
    <w:rsid w:val="00D14AD8"/>
    <w:rsid w:val="00D248F7"/>
    <w:rsid w:val="00D30304"/>
    <w:rsid w:val="00D3099E"/>
    <w:rsid w:val="00D41317"/>
    <w:rsid w:val="00D65887"/>
    <w:rsid w:val="00D92298"/>
    <w:rsid w:val="00D94CEC"/>
    <w:rsid w:val="00DC032F"/>
    <w:rsid w:val="00DE16D0"/>
    <w:rsid w:val="00E0726A"/>
    <w:rsid w:val="00E448D9"/>
    <w:rsid w:val="00E5115C"/>
    <w:rsid w:val="00E56201"/>
    <w:rsid w:val="00EE1B7B"/>
    <w:rsid w:val="00EF44FF"/>
    <w:rsid w:val="00F11BAD"/>
    <w:rsid w:val="00F14635"/>
    <w:rsid w:val="00F1798B"/>
    <w:rsid w:val="00F62319"/>
    <w:rsid w:val="00F80A19"/>
    <w:rsid w:val="00FC226B"/>
    <w:rsid w:val="00FE1CC3"/>
    <w:rsid w:val="00FF1CEF"/>
    <w:rsid w:val="2D42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300" w:lineRule="auto"/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uiPriority w:val="9"/>
    <w:rPr>
      <w:rFonts w:ascii="Times New Roman" w:hAnsi="Times New Roman" w:eastAsia="Times New Roman" w:cs="Times New Roman"/>
      <w:b/>
      <w:bCs/>
      <w:kern w:val="32"/>
      <w:sz w:val="28"/>
      <w:szCs w:val="32"/>
      <w:lang w:val="tr-TR"/>
    </w:rPr>
  </w:style>
  <w:style w:type="character" w:customStyle="1" w:styleId="10">
    <w:name w:val="Footer Char"/>
    <w:link w:val="4"/>
    <w:uiPriority w:val="99"/>
    <w:rPr>
      <w:rFonts w:ascii="Times New Roman" w:hAnsi="Times New Roman" w:eastAsia="Calibri" w:cs="Times New Roman"/>
      <w:sz w:val="24"/>
      <w:lang w:val="tr-TR"/>
    </w:rPr>
  </w:style>
  <w:style w:type="paragraph" w:customStyle="1" w:styleId="11">
    <w:name w:val="Application3"/>
    <w:basedOn w:val="1"/>
    <w:uiPriority w:val="0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character" w:customStyle="1" w:styleId="12">
    <w:name w:val="Header Char"/>
    <w:link w:val="5"/>
    <w:uiPriority w:val="99"/>
    <w:rPr>
      <w:rFonts w:ascii="Times New Roman" w:hAnsi="Times New Roman"/>
      <w:sz w:val="24"/>
      <w:szCs w:val="22"/>
      <w:lang w:val="tr-TR"/>
    </w:rPr>
  </w:style>
  <w:style w:type="character" w:customStyle="1" w:styleId="13">
    <w:name w:val="Balloon Text Char"/>
    <w:link w:val="3"/>
    <w:semiHidden/>
    <w:uiPriority w:val="99"/>
    <w:rPr>
      <w:rFonts w:ascii="Tahoma" w:hAnsi="Tahoma" w:cs="Tahoma"/>
      <w:sz w:val="16"/>
      <w:szCs w:val="16"/>
      <w:lang w:val="tr-TR"/>
    </w:rPr>
  </w:style>
  <w:style w:type="paragraph" w:styleId="14">
    <w:name w:val="No Spacing"/>
    <w:qFormat/>
    <w:uiPriority w:val="1"/>
    <w:pPr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Calibri" w:cs="Times New Roman"/>
      <w:sz w:val="24"/>
      <w:szCs w:val="22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426C5-6902-4BEF-ABAD-6F3E087938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Company>SESRIC</Company>
  <Pages>1</Pages>
  <Words>253</Words>
  <Characters>1443</Characters>
  <Lines>12</Lines>
  <Paragraphs>3</Paragraphs>
  <TotalTime>17</TotalTime>
  <ScaleCrop>false</ScaleCrop>
  <LinksUpToDate>false</LinksUpToDate>
  <CharactersWithSpaces>1693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2020-01-23T07:57:00Z</dcterms:created>
  <dc:creator>Alia Sharify</dc:creator>
  <cp:lastModifiedBy>Ahmet B. Arpa</cp:lastModifiedBy>
  <cp:lastPrinted>2020-01-23T07:23:00Z</cp:lastPrinted>
  <dcterms:modified xsi:type="dcterms:W3CDTF">2020-09-25T13:50:54Z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