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>Occupational Safety and Health Capacity Building Programme (OSH</w:t>
          </w:r>
          <w:r>
            <w:rPr>
              <w:rFonts w:hint="default"/>
              <w:lang w:val="en-US"/>
            </w:rPr>
            <w:t>-</w:t>
          </w:r>
          <w:bookmarkStart w:id="0" w:name="_GoBack"/>
          <w:bookmarkEnd w:id="0"/>
          <w:r>
            <w:rPr>
              <w:lang w:val="en-US"/>
            </w:rPr>
            <w:t>CaB)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65884"/>
    <w:rsid w:val="009974CA"/>
    <w:rsid w:val="009C2D18"/>
    <w:rsid w:val="009C4294"/>
    <w:rsid w:val="00A149AC"/>
    <w:rsid w:val="00A16BA3"/>
    <w:rsid w:val="00A8393B"/>
    <w:rsid w:val="00B43189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  <w:rsid w:val="3BA50844"/>
    <w:rsid w:val="466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qFormat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A12BC-B04A-4ED1-90EB-8C5FABEC3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10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2020-09-25T13:48:23Z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